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43F" w:rsidRPr="00FD043F" w:rsidRDefault="00FD043F" w:rsidP="00FD043F">
      <w:pPr>
        <w:shd w:val="clear" w:color="auto" w:fill="FBFD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74D94"/>
          <w:sz w:val="27"/>
          <w:szCs w:val="27"/>
          <w:lang w:eastAsia="tr-TR"/>
        </w:rPr>
      </w:pPr>
      <w:bookmarkStart w:id="0" w:name="_GoBack"/>
      <w:bookmarkEnd w:id="0"/>
      <w:proofErr w:type="spellStart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Alphabet</w:t>
      </w:r>
      <w:proofErr w:type="spellEnd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 xml:space="preserve"> </w:t>
      </w:r>
      <w:proofErr w:type="spellStart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Inc</w:t>
      </w:r>
      <w:proofErr w:type="spellEnd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 xml:space="preserve"> (</w:t>
      </w:r>
      <w:proofErr w:type="gramStart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NASDAQ:GOOGL</w:t>
      </w:r>
      <w:proofErr w:type="gramEnd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) 1Ç25 Finansal Sonuçları</w:t>
      </w:r>
    </w:p>
    <w:p w:rsidR="00FD043F" w:rsidRPr="00FD043F" w:rsidRDefault="00FD043F" w:rsidP="00FD043F">
      <w:pPr>
        <w:shd w:val="clear" w:color="auto" w:fill="FBFD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74D94"/>
          <w:sz w:val="27"/>
          <w:szCs w:val="27"/>
          <w:lang w:eastAsia="tr-TR"/>
        </w:rPr>
      </w:pPr>
      <w:proofErr w:type="spellStart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Alphabet</w:t>
      </w:r>
      <w:proofErr w:type="spellEnd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 xml:space="preserve"> (Google’ın ana şirketi), ilk çeyrek sonuçlarını beklentilerin üzerinde açıkladı; hisseler seans kapanışı sonrası işlemlerde %5’ten fazla yükseldi.</w:t>
      </w:r>
    </w:p>
    <w:p w:rsidR="00FD043F" w:rsidRPr="00FD043F" w:rsidRDefault="00FD043F" w:rsidP="00FD043F">
      <w:pPr>
        <w:numPr>
          <w:ilvl w:val="0"/>
          <w:numId w:val="1"/>
        </w:numPr>
        <w:shd w:val="clear" w:color="auto" w:fill="FBFDFF"/>
        <w:spacing w:before="100" w:beforeAutospacing="1" w:after="100" w:afterAutospacing="1" w:line="240" w:lineRule="auto"/>
        <w:ind w:left="945"/>
        <w:jc w:val="both"/>
        <w:rPr>
          <w:rFonts w:ascii="Arial" w:eastAsia="Times New Roman" w:hAnsi="Arial" w:cs="Arial"/>
          <w:color w:val="274D94"/>
          <w:sz w:val="27"/>
          <w:szCs w:val="27"/>
          <w:lang w:eastAsia="tr-TR"/>
        </w:rPr>
      </w:pP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Gelir: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 90,23 milyar dolar (beklenti: 89,12 milyar dolar)</w:t>
      </w:r>
    </w:p>
    <w:p w:rsidR="00FD043F" w:rsidRPr="00FD043F" w:rsidRDefault="00FD043F" w:rsidP="00FD043F">
      <w:pPr>
        <w:numPr>
          <w:ilvl w:val="0"/>
          <w:numId w:val="1"/>
        </w:numPr>
        <w:shd w:val="clear" w:color="auto" w:fill="FBFDFF"/>
        <w:spacing w:before="100" w:beforeAutospacing="1" w:after="100" w:afterAutospacing="1" w:line="240" w:lineRule="auto"/>
        <w:ind w:left="945"/>
        <w:jc w:val="both"/>
        <w:rPr>
          <w:rFonts w:ascii="Arial" w:eastAsia="Times New Roman" w:hAnsi="Arial" w:cs="Arial"/>
          <w:color w:val="274D94"/>
          <w:sz w:val="27"/>
          <w:szCs w:val="27"/>
          <w:lang w:eastAsia="tr-TR"/>
        </w:rPr>
      </w:pP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Hisse başı kazanç: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 2,81 dolar (beklenti: 2,01 dolar)</w:t>
      </w:r>
    </w:p>
    <w:p w:rsidR="00FD043F" w:rsidRPr="00FD043F" w:rsidRDefault="00FD043F" w:rsidP="00FD043F">
      <w:pPr>
        <w:numPr>
          <w:ilvl w:val="0"/>
          <w:numId w:val="1"/>
        </w:numPr>
        <w:shd w:val="clear" w:color="auto" w:fill="FBFDFF"/>
        <w:spacing w:before="100" w:beforeAutospacing="1" w:after="100" w:afterAutospacing="1" w:line="240" w:lineRule="auto"/>
        <w:ind w:left="945"/>
        <w:jc w:val="both"/>
        <w:rPr>
          <w:rFonts w:ascii="Arial" w:eastAsia="Times New Roman" w:hAnsi="Arial" w:cs="Arial"/>
          <w:color w:val="274D94"/>
          <w:sz w:val="27"/>
          <w:szCs w:val="27"/>
          <w:lang w:eastAsia="tr-TR"/>
        </w:rPr>
      </w:pPr>
      <w:proofErr w:type="spellStart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YouTube</w:t>
      </w:r>
      <w:proofErr w:type="spellEnd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 xml:space="preserve"> reklam geliri: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 8,93 milyar dolar (Beklenti: 8,97 milyar dolar)</w:t>
      </w:r>
    </w:p>
    <w:p w:rsidR="00FD043F" w:rsidRPr="00FD043F" w:rsidRDefault="00FD043F" w:rsidP="00FD043F">
      <w:pPr>
        <w:numPr>
          <w:ilvl w:val="0"/>
          <w:numId w:val="1"/>
        </w:numPr>
        <w:shd w:val="clear" w:color="auto" w:fill="FBFDFF"/>
        <w:spacing w:before="100" w:beforeAutospacing="1" w:after="100" w:afterAutospacing="1" w:line="240" w:lineRule="auto"/>
        <w:ind w:left="945"/>
        <w:jc w:val="both"/>
        <w:rPr>
          <w:rFonts w:ascii="Arial" w:eastAsia="Times New Roman" w:hAnsi="Arial" w:cs="Arial"/>
          <w:color w:val="274D94"/>
          <w:sz w:val="27"/>
          <w:szCs w:val="27"/>
          <w:lang w:eastAsia="tr-TR"/>
        </w:rPr>
      </w:pP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 xml:space="preserve">Google </w:t>
      </w:r>
      <w:proofErr w:type="spellStart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Cloud</w:t>
      </w:r>
      <w:proofErr w:type="spellEnd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 xml:space="preserve"> geliri: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 12,26 milyar dolar (Beklenti: 12,27 milyar dolar</w:t>
      </w:r>
    </w:p>
    <w:p w:rsidR="00FD043F" w:rsidRPr="00FD043F" w:rsidRDefault="00FD043F" w:rsidP="00FD043F">
      <w:pPr>
        <w:shd w:val="clear" w:color="auto" w:fill="FBFD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74D94"/>
          <w:sz w:val="27"/>
          <w:szCs w:val="27"/>
          <w:lang w:eastAsia="tr-TR"/>
        </w:rPr>
      </w:pPr>
      <w:proofErr w:type="spellStart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Alphabet’in</w:t>
      </w:r>
      <w:proofErr w:type="spellEnd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 xml:space="preserve"> arama ve reklam birimleri, yapay zekâ rekabetinin artmasına rağmen hâlâ güçlü büyüme sergiliyor. Şirketin toplam geliri geçen yılın aynı dönemine göre %12 artarken, Wall Street’in beklediği %10’luk büyümenin üzerine çıktı.</w:t>
      </w:r>
    </w:p>
    <w:p w:rsidR="00FD043F" w:rsidRPr="00FD043F" w:rsidRDefault="00FD043F" w:rsidP="00FD043F">
      <w:pPr>
        <w:shd w:val="clear" w:color="auto" w:fill="FBFD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74D94"/>
          <w:sz w:val="27"/>
          <w:szCs w:val="27"/>
          <w:lang w:eastAsia="tr-TR"/>
        </w:rPr>
      </w:pPr>
      <w:proofErr w:type="spellStart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YouTube</w:t>
      </w:r>
      <w:proofErr w:type="spellEnd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 xml:space="preserve"> reklam geliri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 8,93 milyar dolarla beklentinin biraz altında kalırken, </w:t>
      </w: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toplam reklam gelirleri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 yıllık %8,5 artışla 66,89 milyar dolar oldu. </w:t>
      </w:r>
    </w:p>
    <w:p w:rsidR="00FD043F" w:rsidRPr="00FD043F" w:rsidRDefault="00FD043F" w:rsidP="00FD043F">
      <w:pPr>
        <w:shd w:val="clear" w:color="auto" w:fill="FBFD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74D94"/>
          <w:sz w:val="27"/>
          <w:szCs w:val="27"/>
          <w:lang w:eastAsia="tr-TR"/>
        </w:rPr>
      </w:pP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 xml:space="preserve">“Arama ve diğer” </w:t>
      </w:r>
      <w:proofErr w:type="spellStart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segmenti</w:t>
      </w:r>
      <w:proofErr w:type="spellEnd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 xml:space="preserve"> 50,7 milyar dolar gelirle geçen yılki 46,16 milyar dolar seviyesinden %9,8’lik bir artış gösterdi. </w:t>
      </w:r>
      <w:proofErr w:type="spellStart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Alphabet</w:t>
      </w:r>
      <w:proofErr w:type="spellEnd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 xml:space="preserve">, Google arama sonuçlarının en üstünde yer alan yapay zekâ aracı AI </w:t>
      </w:r>
      <w:proofErr w:type="spellStart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Overviews’un</w:t>
      </w:r>
      <w:proofErr w:type="spellEnd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 xml:space="preserve"> aylık 1,5 milyar kullanıcıya ulaştığını, bu sayının Ekim ayında 1 milyar olduğunu açıkladı. Şirket, </w:t>
      </w: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2025’te reklam gelirlerinde hafif bir olumsuz etki yaratabileceğini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 belirtti.</w:t>
      </w:r>
    </w:p>
    <w:p w:rsidR="00FD043F" w:rsidRPr="00FD043F" w:rsidRDefault="00FD043F" w:rsidP="00FD043F">
      <w:pPr>
        <w:shd w:val="clear" w:color="auto" w:fill="FBFD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74D94"/>
          <w:sz w:val="27"/>
          <w:szCs w:val="27"/>
          <w:lang w:eastAsia="tr-TR"/>
        </w:rPr>
      </w:pP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 xml:space="preserve">Şirketin muafiyeti, 800 dolar altındaki sevkiyatların ABD’ye gümrüksüz girişine olanak sağlıyordu; bu durum, Çinli e-ticaret devleri </w:t>
      </w:r>
      <w:proofErr w:type="spellStart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Temu</w:t>
      </w:r>
      <w:proofErr w:type="spellEnd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 xml:space="preserve"> ve </w:t>
      </w:r>
      <w:proofErr w:type="spellStart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Shein</w:t>
      </w:r>
      <w:proofErr w:type="spellEnd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 xml:space="preserve"> gibi firmalar için büyük önem taşıyordu. </w:t>
      </w: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Muafiyetin 2 Mayıs'ta sona ermesi planlanıyor.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 Google’ın reklam gelirlerine en çok katkı sağlayan sektörler arasında finans, perakende, sağlık ve seyahat öne çıktı.</w:t>
      </w:r>
    </w:p>
    <w:p w:rsidR="00FD043F" w:rsidRPr="00FD043F" w:rsidRDefault="00FD043F" w:rsidP="00FD043F">
      <w:pPr>
        <w:shd w:val="clear" w:color="auto" w:fill="FBFD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74D94"/>
          <w:sz w:val="27"/>
          <w:szCs w:val="27"/>
          <w:lang w:eastAsia="tr-TR"/>
        </w:rPr>
      </w:pP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Net kâr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 xml:space="preserve"> %46 artışla 34,54 milyar dolara (hisse başına 2,81 dolar) yükseldi. Geçen yıl aynı dönem kârı 23,66 milyar dolar (hisse başına 1,89 dolar) idi. Bu rakama, </w:t>
      </w:r>
      <w:proofErr w:type="spellStart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Alphabet’in</w:t>
      </w:r>
      <w:proofErr w:type="spellEnd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 xml:space="preserve"> özel bir şirkete yaptığı yatırımdan kaynaklanan 8 milyar dolarlık gerçekleşmemiş kazançlar da dâhil. Bu hariç tutulduğunda düzeltilmiş hisse başı kar 2,27 dolar oldu ve bu da beklentileri aştı.</w:t>
      </w:r>
    </w:p>
    <w:p w:rsidR="00FD043F" w:rsidRPr="00FD043F" w:rsidRDefault="00FD043F" w:rsidP="00FD043F">
      <w:pPr>
        <w:shd w:val="clear" w:color="auto" w:fill="FBFD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74D94"/>
          <w:sz w:val="27"/>
          <w:szCs w:val="27"/>
          <w:lang w:eastAsia="tr-TR"/>
        </w:rPr>
      </w:pP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Bulut (</w:t>
      </w:r>
      <w:proofErr w:type="spellStart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cloud</w:t>
      </w:r>
      <w:proofErr w:type="spellEnd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) bölümü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, yıllık %28 büyümeyle 12,26 milyar dolar gelir elde etti. Beklentinin hafif altında kalmasına rağmen, </w:t>
      </w: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 xml:space="preserve">faaliyet </w:t>
      </w:r>
      <w:proofErr w:type="gramStart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marjı</w:t>
      </w:r>
      <w:proofErr w:type="gramEnd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 xml:space="preserve"> %17,8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 olarak açıklandı. Bu oran geçen yıl aynı dönemde %9,4’tü. </w:t>
      </w:r>
    </w:p>
    <w:p w:rsidR="00FD043F" w:rsidRPr="00FD043F" w:rsidRDefault="00FD043F" w:rsidP="00FD043F">
      <w:pPr>
        <w:shd w:val="clear" w:color="auto" w:fill="FBFD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74D94"/>
          <w:sz w:val="27"/>
          <w:szCs w:val="27"/>
          <w:lang w:eastAsia="tr-TR"/>
        </w:rPr>
      </w:pP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 xml:space="preserve">Mart ayında </w:t>
      </w:r>
      <w:proofErr w:type="spellStart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Alphabet</w:t>
      </w:r>
      <w:proofErr w:type="spellEnd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, tarihindeki en büyük satın almayı gerçekleştirerek siber güvenlik girişimi </w:t>
      </w:r>
      <w:proofErr w:type="spellStart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Wiz’i</w:t>
      </w:r>
      <w:proofErr w:type="spellEnd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 xml:space="preserve"> 32 milyar dolar nakit karşılığında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 xml:space="preserve"> satın almak için anlaşma sağladı. 2024’te verdiği tekliften yaklaşık 10 milyar dolar daha 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lastRenderedPageBreak/>
        <w:t>yüksek olan bu anlaşmanın, düzenleyici onayların ardından önümüzdeki yıl tamamlanması bekleniyor.</w:t>
      </w:r>
    </w:p>
    <w:p w:rsidR="00FD043F" w:rsidRPr="00FD043F" w:rsidRDefault="00FD043F" w:rsidP="00FD043F">
      <w:pPr>
        <w:shd w:val="clear" w:color="auto" w:fill="FBFD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74D94"/>
          <w:sz w:val="27"/>
          <w:szCs w:val="27"/>
          <w:lang w:eastAsia="tr-TR"/>
        </w:rPr>
      </w:pP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“</w:t>
      </w:r>
      <w:proofErr w:type="spellStart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Other</w:t>
      </w:r>
      <w:proofErr w:type="spellEnd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 xml:space="preserve"> </w:t>
      </w:r>
      <w:proofErr w:type="spellStart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Bets</w:t>
      </w:r>
      <w:proofErr w:type="spellEnd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” </w:t>
      </w:r>
      <w:proofErr w:type="spellStart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segmenti</w:t>
      </w:r>
      <w:proofErr w:type="spellEnd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 xml:space="preserve">, otonom araç girişimi </w:t>
      </w:r>
      <w:proofErr w:type="spellStart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Waymo</w:t>
      </w:r>
      <w:proofErr w:type="spellEnd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 xml:space="preserve"> ve sağlık teknolojisi girişimi </w:t>
      </w:r>
      <w:proofErr w:type="spellStart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Verily</w:t>
      </w:r>
      <w:proofErr w:type="spellEnd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 xml:space="preserve"> gibi projeleri kapsıyor. Bu </w:t>
      </w:r>
      <w:proofErr w:type="spellStart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segmentin</w:t>
      </w:r>
      <w:proofErr w:type="spellEnd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 xml:space="preserve"> geliri yıllık %9 düşüşle 450 milyon dolara gerilerken, zarar 1,02 milyar dolardan 1,23 milyar dolara yükseldi.</w:t>
      </w:r>
    </w:p>
    <w:p w:rsidR="00FD043F" w:rsidRPr="00FD043F" w:rsidRDefault="00FD043F" w:rsidP="00FD043F">
      <w:pPr>
        <w:shd w:val="clear" w:color="auto" w:fill="FBFD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74D94"/>
          <w:sz w:val="27"/>
          <w:szCs w:val="27"/>
          <w:lang w:eastAsia="tr-TR"/>
        </w:rPr>
      </w:pPr>
      <w:proofErr w:type="spellStart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Alphabet</w:t>
      </w:r>
      <w:proofErr w:type="spellEnd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, </w:t>
      </w:r>
      <w:proofErr w:type="spellStart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Waymo’nun</w:t>
      </w:r>
      <w:proofErr w:type="spellEnd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 xml:space="preserve"> San Francisco, Los Angeles, Phoenix ve Austin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 bölgelerinde haftalık 250.000'den fazla tam otonom ücretli yolculuk gerçekleştirdiğini açıkladı. Bu rakam, şubat ayında 200.000 seviyesindeydi. </w:t>
      </w:r>
    </w:p>
    <w:p w:rsidR="00FD043F" w:rsidRPr="00FD043F" w:rsidRDefault="00FD043F" w:rsidP="00FD043F">
      <w:pPr>
        <w:shd w:val="clear" w:color="auto" w:fill="FBFDFF"/>
        <w:spacing w:before="100" w:beforeAutospacing="1" w:after="270" w:line="240" w:lineRule="auto"/>
        <w:jc w:val="both"/>
        <w:rPr>
          <w:rFonts w:ascii="Arial" w:eastAsia="Times New Roman" w:hAnsi="Arial" w:cs="Arial"/>
          <w:color w:val="274D94"/>
          <w:sz w:val="27"/>
          <w:szCs w:val="27"/>
          <w:lang w:eastAsia="tr-TR"/>
        </w:rPr>
      </w:pP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 xml:space="preserve">Son olarak </w:t>
      </w:r>
      <w:proofErr w:type="spellStart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Alphabet</w:t>
      </w:r>
      <w:proofErr w:type="spellEnd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, </w:t>
      </w: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70 milyar dolarlık hisse geri alım programı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 başlattığını duyurdu. Bu, geçen yılki aynı miktardaki geri alım programının tekrarı niteliğinde.</w:t>
      </w:r>
    </w:p>
    <w:p w:rsidR="00FD043F" w:rsidRPr="00FD043F" w:rsidRDefault="00FD043F" w:rsidP="00FD043F">
      <w:pPr>
        <w:shd w:val="clear" w:color="auto" w:fill="FBFD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74D94"/>
          <w:sz w:val="27"/>
          <w:szCs w:val="27"/>
          <w:lang w:eastAsia="tr-TR"/>
        </w:rPr>
      </w:pP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Intel Corporation (INTC) 1Ç25 Finansal Sonuçları </w:t>
      </w:r>
    </w:p>
    <w:p w:rsidR="00FD043F" w:rsidRPr="00FD043F" w:rsidRDefault="00FD043F" w:rsidP="00FD043F">
      <w:pPr>
        <w:shd w:val="clear" w:color="auto" w:fill="FBFD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74D94"/>
          <w:sz w:val="27"/>
          <w:szCs w:val="27"/>
          <w:lang w:eastAsia="tr-TR"/>
        </w:rPr>
      </w:pP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Intel, 2025 ilk çeyrek sonuçlarında piyasa beklentilerini aşmasına rağmen, gelecek dönem öngörülerinin beklentileri karşılamamasının ardından maliyet kesme planları bildirdi. Hisseler seans kapanışı sonrası işlemlerde değer kaybetti.</w:t>
      </w:r>
    </w:p>
    <w:p w:rsidR="00FD043F" w:rsidRPr="00FD043F" w:rsidRDefault="00FD043F" w:rsidP="00FD043F">
      <w:pPr>
        <w:numPr>
          <w:ilvl w:val="0"/>
          <w:numId w:val="2"/>
        </w:numPr>
        <w:shd w:val="clear" w:color="auto" w:fill="FBFDFF"/>
        <w:spacing w:before="100" w:beforeAutospacing="1" w:after="100" w:afterAutospacing="1" w:line="240" w:lineRule="auto"/>
        <w:ind w:left="945"/>
        <w:jc w:val="both"/>
        <w:rPr>
          <w:rFonts w:ascii="Arial" w:eastAsia="Times New Roman" w:hAnsi="Arial" w:cs="Arial"/>
          <w:color w:val="274D94"/>
          <w:sz w:val="27"/>
          <w:szCs w:val="27"/>
          <w:lang w:eastAsia="tr-TR"/>
        </w:rPr>
      </w:pP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Hisse başı kar (düzeltilmiş):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 xml:space="preserve"> 0,13 </w:t>
      </w:r>
      <w:proofErr w:type="spellStart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cent</w:t>
      </w:r>
      <w:proofErr w:type="spellEnd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 xml:space="preserve"> (beklenti: 0,1 </w:t>
      </w:r>
      <w:proofErr w:type="spellStart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cent</w:t>
      </w:r>
      <w:proofErr w:type="spellEnd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)</w:t>
      </w:r>
    </w:p>
    <w:p w:rsidR="00FD043F" w:rsidRPr="00FD043F" w:rsidRDefault="00FD043F" w:rsidP="00FD043F">
      <w:pPr>
        <w:numPr>
          <w:ilvl w:val="0"/>
          <w:numId w:val="2"/>
        </w:numPr>
        <w:shd w:val="clear" w:color="auto" w:fill="FBFDFF"/>
        <w:spacing w:before="100" w:beforeAutospacing="1" w:after="100" w:afterAutospacing="1" w:line="240" w:lineRule="auto"/>
        <w:ind w:left="945"/>
        <w:jc w:val="both"/>
        <w:rPr>
          <w:rFonts w:ascii="Arial" w:eastAsia="Times New Roman" w:hAnsi="Arial" w:cs="Arial"/>
          <w:color w:val="274D94"/>
          <w:sz w:val="27"/>
          <w:szCs w:val="27"/>
          <w:lang w:eastAsia="tr-TR"/>
        </w:rPr>
      </w:pP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Gelir: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 12,67 milyar dolar (beklenti: 12,3 milyar dolar)</w:t>
      </w:r>
    </w:p>
    <w:p w:rsidR="00FD043F" w:rsidRPr="00FD043F" w:rsidRDefault="00FD043F" w:rsidP="00FD043F">
      <w:pPr>
        <w:shd w:val="clear" w:color="auto" w:fill="FBFD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74D94"/>
          <w:sz w:val="27"/>
          <w:szCs w:val="27"/>
          <w:lang w:eastAsia="tr-TR"/>
        </w:rPr>
      </w:pP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Intel, cari çeyrek için gelir beklentisini </w:t>
      </w: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11,8 milyar dolar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 olarak açıkladı (orta nokta), bu da </w:t>
      </w: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12,82 milyar dolar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 olan ortalama beklentinin altında kaldı. </w:t>
      </w:r>
    </w:p>
    <w:p w:rsidR="00FD043F" w:rsidRPr="00FD043F" w:rsidRDefault="00FD043F" w:rsidP="00FD043F">
      <w:pPr>
        <w:shd w:val="clear" w:color="auto" w:fill="FBFD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74D94"/>
          <w:sz w:val="27"/>
          <w:szCs w:val="27"/>
          <w:lang w:eastAsia="tr-TR"/>
        </w:rPr>
      </w:pP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Şirket, </w:t>
      </w: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2. çeyrek görünümünün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, küresel makroekonomik belirsizlik nedeniyle olumsuz etkilendiğini ifade etti.</w:t>
      </w:r>
    </w:p>
    <w:p w:rsidR="00FD043F" w:rsidRPr="00FD043F" w:rsidRDefault="00FD043F" w:rsidP="00FD043F">
      <w:pPr>
        <w:shd w:val="clear" w:color="auto" w:fill="FBFD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74D94"/>
          <w:sz w:val="27"/>
          <w:szCs w:val="27"/>
          <w:lang w:eastAsia="tr-TR"/>
        </w:rPr>
      </w:pP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Intel Mali İşler Direktörü (CFO) </w:t>
      </w: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 xml:space="preserve">David </w:t>
      </w:r>
      <w:proofErr w:type="spellStart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Zinsner</w:t>
      </w:r>
      <w:proofErr w:type="spellEnd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, yaptığı toplantıda: </w:t>
      </w: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 xml:space="preserve">“ABD ve diğer ülkelerdeki çok değişken ticaret politikaları ve düzenleyici riskler, ekonomik yavaşlama ihtimalini artırıyor; </w:t>
      </w:r>
      <w:proofErr w:type="gramStart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resesyon</w:t>
      </w:r>
      <w:proofErr w:type="gramEnd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 xml:space="preserve"> olasılığı yükseliyor'' ifadelerine yer verdi. </w:t>
      </w:r>
    </w:p>
    <w:p w:rsidR="00FD043F" w:rsidRPr="00FD043F" w:rsidRDefault="00FD043F" w:rsidP="00FD043F">
      <w:pPr>
        <w:shd w:val="clear" w:color="auto" w:fill="FBFD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74D94"/>
          <w:sz w:val="27"/>
          <w:szCs w:val="27"/>
          <w:lang w:eastAsia="tr-TR"/>
        </w:rPr>
      </w:pP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shd w:val="clear" w:color="auto" w:fill="FFFFFF"/>
          <w:lang w:eastAsia="tr-TR"/>
        </w:rPr>
        <w:t>Birinci çeyrekte Intel, 800 milyon dolar net zarar</w:t>
      </w:r>
      <w:r w:rsidRPr="00FD043F">
        <w:rPr>
          <w:rFonts w:ascii="Arial" w:eastAsia="Times New Roman" w:hAnsi="Arial" w:cs="Arial"/>
          <w:color w:val="274D94"/>
          <w:sz w:val="27"/>
          <w:szCs w:val="27"/>
          <w:shd w:val="clear" w:color="auto" w:fill="FFFFFF"/>
          <w:lang w:eastAsia="tr-TR"/>
        </w:rPr>
        <w:t xml:space="preserve"> açıkladı (hisse başına 19 </w:t>
      </w:r>
      <w:proofErr w:type="spellStart"/>
      <w:r w:rsidRPr="00FD043F">
        <w:rPr>
          <w:rFonts w:ascii="Arial" w:eastAsia="Times New Roman" w:hAnsi="Arial" w:cs="Arial"/>
          <w:color w:val="274D94"/>
          <w:sz w:val="27"/>
          <w:szCs w:val="27"/>
          <w:shd w:val="clear" w:color="auto" w:fill="FFFFFF"/>
          <w:lang w:eastAsia="tr-TR"/>
        </w:rPr>
        <w:t>cent</w:t>
      </w:r>
      <w:proofErr w:type="spellEnd"/>
      <w:r w:rsidRPr="00FD043F">
        <w:rPr>
          <w:rFonts w:ascii="Arial" w:eastAsia="Times New Roman" w:hAnsi="Arial" w:cs="Arial"/>
          <w:color w:val="274D94"/>
          <w:sz w:val="27"/>
          <w:szCs w:val="27"/>
          <w:shd w:val="clear" w:color="auto" w:fill="FFFFFF"/>
          <w:lang w:eastAsia="tr-TR"/>
        </w:rPr>
        <w:t>). Bu zarar, artan satış maliyetleri ve bazı varlık değer düşüklüklerinden kaynaklandı. 2024’ün aynı döneminde ise zarar </w:t>
      </w: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shd w:val="clear" w:color="auto" w:fill="FFFFFF"/>
          <w:lang w:eastAsia="tr-TR"/>
        </w:rPr>
        <w:t>400 milyon dolar</w:t>
      </w:r>
      <w:r w:rsidRPr="00FD043F">
        <w:rPr>
          <w:rFonts w:ascii="Arial" w:eastAsia="Times New Roman" w:hAnsi="Arial" w:cs="Arial"/>
          <w:color w:val="274D94"/>
          <w:sz w:val="27"/>
          <w:szCs w:val="27"/>
          <w:shd w:val="clear" w:color="auto" w:fill="FFFFFF"/>
          <w:lang w:eastAsia="tr-TR"/>
        </w:rPr>
        <w:t xml:space="preserve"> (hisse başı 9 </w:t>
      </w:r>
      <w:proofErr w:type="spellStart"/>
      <w:r w:rsidRPr="00FD043F">
        <w:rPr>
          <w:rFonts w:ascii="Arial" w:eastAsia="Times New Roman" w:hAnsi="Arial" w:cs="Arial"/>
          <w:color w:val="274D94"/>
          <w:sz w:val="27"/>
          <w:szCs w:val="27"/>
          <w:shd w:val="clear" w:color="auto" w:fill="FFFFFF"/>
          <w:lang w:eastAsia="tr-TR"/>
        </w:rPr>
        <w:t>cent</w:t>
      </w:r>
      <w:proofErr w:type="spellEnd"/>
      <w:r w:rsidRPr="00FD043F">
        <w:rPr>
          <w:rFonts w:ascii="Arial" w:eastAsia="Times New Roman" w:hAnsi="Arial" w:cs="Arial"/>
          <w:color w:val="274D94"/>
          <w:sz w:val="27"/>
          <w:szCs w:val="27"/>
          <w:shd w:val="clear" w:color="auto" w:fill="FFFFFF"/>
          <w:lang w:eastAsia="tr-TR"/>
        </w:rPr>
        <w:t>) seviyesindeydi.</w:t>
      </w:r>
    </w:p>
    <w:p w:rsidR="00FD043F" w:rsidRPr="00FD043F" w:rsidRDefault="00FD043F" w:rsidP="00FD043F">
      <w:pPr>
        <w:shd w:val="clear" w:color="auto" w:fill="FBFD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74D94"/>
          <w:sz w:val="27"/>
          <w:szCs w:val="27"/>
          <w:lang w:eastAsia="tr-TR"/>
        </w:rPr>
      </w:pP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Bu bilanço, Intel’in yeni CEO’su </w:t>
      </w:r>
      <w:proofErr w:type="spellStart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Lip</w:t>
      </w:r>
      <w:proofErr w:type="spellEnd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-Bu Tan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 yönetimindeki ilk çeyrek raporu oldu. </w:t>
      </w: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 xml:space="preserve">Pat </w:t>
      </w:r>
      <w:proofErr w:type="spellStart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Gelsinger</w:t>
      </w:r>
      <w:proofErr w:type="spellEnd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 xml:space="preserve"> Aralık ayında yönetim kurulu ve yatırımcı baskısıyla görevden ayrılmıştı. </w:t>
      </w:r>
      <w:proofErr w:type="spellStart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Gelsinger</w:t>
      </w:r>
      <w:proofErr w:type="spellEnd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 xml:space="preserve"> döneminde şirket, yapay zekâ alanında 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lastRenderedPageBreak/>
        <w:t>rekabet etmekte zorlanmış ve diğer firmalar için yarı iletken üretimine yönelmeye çalışmıştı.</w:t>
      </w:r>
    </w:p>
    <w:p w:rsidR="00FD043F" w:rsidRPr="00FD043F" w:rsidRDefault="00FD043F" w:rsidP="00FD043F">
      <w:pPr>
        <w:shd w:val="clear" w:color="auto" w:fill="FBFD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74D94"/>
          <w:sz w:val="27"/>
          <w:szCs w:val="27"/>
          <w:lang w:eastAsia="tr-TR"/>
        </w:rPr>
      </w:pP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Intel, daha verimli olabilmek adına </w:t>
      </w:r>
      <w:proofErr w:type="spellStart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operasyonel</w:t>
      </w:r>
      <w:proofErr w:type="spellEnd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 xml:space="preserve"> ve sermaye harcamalarını azaltmayı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 planladığını duyurdu. Şirket, </w:t>
      </w: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 xml:space="preserve">2025’te </w:t>
      </w:r>
      <w:proofErr w:type="spellStart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operasyonel</w:t>
      </w:r>
      <w:proofErr w:type="spellEnd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 xml:space="preserve"> giderleri 17 milyar dolara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 indirmeyi hedefliyor (önceki hedef: 17,5 milyar dolar). Ayrıca, </w:t>
      </w: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sermaye harcamaları hedefi 20 milyar dolardan 18 milyar dolara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 düşürüldü.</w:t>
      </w:r>
    </w:p>
    <w:p w:rsidR="00FD043F" w:rsidRPr="00FD043F" w:rsidRDefault="00FD043F" w:rsidP="00FD043F">
      <w:pPr>
        <w:shd w:val="clear" w:color="auto" w:fill="FBFD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74D94"/>
          <w:sz w:val="27"/>
          <w:szCs w:val="27"/>
          <w:lang w:eastAsia="tr-TR"/>
        </w:rPr>
      </w:pP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Intel’in veri merkezi bölümü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, yıllık %8 artışla </w:t>
      </w: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4,1 milyar dolar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 gelir elde etti.  Şirketin en büyük ikinci işi olan </w:t>
      </w: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 xml:space="preserve">PC </w:t>
      </w:r>
      <w:proofErr w:type="gramStart"/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çipleri</w:t>
      </w:r>
      <w:proofErr w:type="gramEnd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 xml:space="preserve">, müşteri bilişim grubu (Client Computing </w:t>
      </w:r>
      <w:proofErr w:type="spellStart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Group</w:t>
      </w:r>
      <w:proofErr w:type="spellEnd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 xml:space="preserve">) altında raporlandı. Bu </w:t>
      </w:r>
      <w:proofErr w:type="spellStart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segmentin</w:t>
      </w:r>
      <w:proofErr w:type="spellEnd"/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 xml:space="preserve"> geliri yıllık %8 azalışla </w:t>
      </w: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7,6 milyar dolar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 oldu.</w:t>
      </w:r>
    </w:p>
    <w:p w:rsidR="00FD043F" w:rsidRPr="00FD043F" w:rsidRDefault="00FD043F" w:rsidP="00FD043F">
      <w:pPr>
        <w:shd w:val="clear" w:color="auto" w:fill="FBFD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74D94"/>
          <w:sz w:val="27"/>
          <w:szCs w:val="27"/>
          <w:lang w:eastAsia="tr-TR"/>
        </w:rPr>
      </w:pP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Intel’in büyümekte olan </w:t>
      </w: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dökümhane  işi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, </w:t>
      </w:r>
      <w:r w:rsidRPr="00FD043F">
        <w:rPr>
          <w:rFonts w:ascii="Arial" w:eastAsia="Times New Roman" w:hAnsi="Arial" w:cs="Arial"/>
          <w:b/>
          <w:bCs/>
          <w:color w:val="274D94"/>
          <w:sz w:val="27"/>
          <w:szCs w:val="27"/>
          <w:lang w:eastAsia="tr-TR"/>
        </w:rPr>
        <w:t>4,7 milyar dolar gelir</w:t>
      </w: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 bildirdi. Ancak bu gelirin büyük kısmı, şirketin kendi bölümlerine yapılan yonga üretiminden kaynaklandı.</w:t>
      </w:r>
    </w:p>
    <w:p w:rsidR="00FD043F" w:rsidRPr="00FD043F" w:rsidRDefault="00FD043F" w:rsidP="00FD043F">
      <w:pPr>
        <w:shd w:val="clear" w:color="auto" w:fill="FBFD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74D94"/>
          <w:sz w:val="27"/>
          <w:szCs w:val="27"/>
          <w:lang w:eastAsia="tr-TR"/>
        </w:rPr>
      </w:pPr>
      <w:r w:rsidRPr="00FD043F">
        <w:rPr>
          <w:rFonts w:ascii="Arial" w:eastAsia="Times New Roman" w:hAnsi="Arial" w:cs="Arial"/>
          <w:color w:val="274D94"/>
          <w:sz w:val="27"/>
          <w:szCs w:val="27"/>
          <w:lang w:eastAsia="tr-TR"/>
        </w:rPr>
        <w:t> </w:t>
      </w:r>
    </w:p>
    <w:p w:rsidR="00376999" w:rsidRDefault="00376999"/>
    <w:sectPr w:rsidR="00376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66969"/>
    <w:multiLevelType w:val="multilevel"/>
    <w:tmpl w:val="42865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2F3D78"/>
    <w:multiLevelType w:val="multilevel"/>
    <w:tmpl w:val="B442C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43F"/>
    <w:rsid w:val="00376999"/>
    <w:rsid w:val="00FD0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60F8BB-D51B-476F-A9E6-177138AA7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D0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FD04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6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792</Words>
  <Characters>4515</Characters>
  <Application>Microsoft Office Word</Application>
  <DocSecurity>0</DocSecurity>
  <Lines>37</Lines>
  <Paragraphs>10</Paragraphs>
  <ScaleCrop>false</ScaleCrop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2025-04-25T06:20:00Z</dcterms:created>
  <dcterms:modified xsi:type="dcterms:W3CDTF">2025-04-25T06:20:00Z</dcterms:modified>
</cp:coreProperties>
</file>